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386" w:right="0" w:firstLine="0"/>
        <w:jc w:val="both"/>
        <w:spacing w:before="0" w:after="0" w:line="240" w:lineRule="auto"/>
        <w:rPr>
          <w:rFonts w:ascii="PT Astra Serif" w:hAnsi="PT Astra Serif" w:cs="PT Astra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Приложение 1</w:t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ind w:left="5386" w:right="0" w:firstLine="0"/>
        <w:jc w:val="left"/>
        <w:spacing w:before="0" w:after="0" w:line="240" w:lineRule="auto"/>
        <w:rPr>
          <w:rFonts w:ascii="PT Astra Serif" w:hAnsi="PT Astra Serif" w:cs="PT Astra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к приказу Министерства социальной политики и труда </w:t>
      </w:r>
      <w:r>
        <w:rPr>
          <w:rFonts w:ascii="PT Astra Serif" w:hAnsi="PT Astra Serif" w:eastAsia="PT Astra Serif" w:cs="PT Astra Serif"/>
          <w:color w:val="000000"/>
          <w:sz w:val="28"/>
        </w:rPr>
        <w:t xml:space="preserve">Удмуртской Республики </w:t>
        <w:tab/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ind w:left="5386" w:right="0" w:firstLine="0"/>
        <w:jc w:val="both"/>
        <w:spacing w:before="0" w:after="0" w:line="240" w:lineRule="auto"/>
        <w:rPr>
          <w:rFonts w:ascii="PT Astra Serif" w:hAnsi="PT Astra Serif" w:cs="PT Astra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от «___» ______ 20__ года № ___</w:t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ind w:left="5386" w:right="0" w:firstLine="0"/>
        <w:jc w:val="both"/>
        <w:spacing w:before="0" w:after="0" w:line="240" w:lineRule="auto"/>
        <w:rPr>
          <w:rFonts w:ascii="PT Astra Serif" w:hAnsi="PT Astra Serif" w:cs="PT Astra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 </w:t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ind w:left="5386" w:right="0" w:firstLine="0"/>
        <w:jc w:val="both"/>
        <w:spacing w:before="0" w:after="0" w:line="240" w:lineRule="auto"/>
        <w:rPr>
          <w:rFonts w:ascii="PT Astra Serif" w:hAnsi="PT Astra Serif" w:cs="PT Astra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 </w:t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ind w:left="5386" w:right="0" w:firstLine="0"/>
        <w:jc w:val="both"/>
        <w:spacing w:before="0" w:after="0" w:line="240" w:lineRule="auto"/>
        <w:rPr>
          <w:rFonts w:ascii="PT Astra Serif" w:hAnsi="PT Astra Serif" w:cs="PT Astra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«УТВЕРЖДЕНА </w:t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ind w:left="5386" w:right="0" w:firstLine="0"/>
        <w:jc w:val="left"/>
        <w:spacing w:before="0" w:after="0" w:line="240" w:lineRule="auto"/>
        <w:rPr>
          <w:rFonts w:ascii="PT Astra Serif" w:hAnsi="PT Astra Serif" w:cs="PT Astra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приказом Министерства социальной политики и труда </w:t>
      </w:r>
      <w:r>
        <w:rPr>
          <w:rFonts w:ascii="PT Astra Serif" w:hAnsi="PT Astra Serif" w:eastAsia="PT Astra Serif" w:cs="PT Astra Serif"/>
          <w:color w:val="000000"/>
          <w:sz w:val="28"/>
        </w:rPr>
        <w:t xml:space="preserve">Удмуртской Республики </w:t>
        <w:br/>
      </w:r>
      <w:r>
        <w:rPr>
          <w:rFonts w:ascii="PT Astra Serif" w:hAnsi="PT Astra Serif" w:eastAsia="PT Astra Serif" w:cs="PT Astra Serif"/>
          <w:color w:val="000000"/>
          <w:sz w:val="28"/>
        </w:rPr>
        <w:t xml:space="preserve">от «1» февраля 2022 года № 14</w:t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ind w:left="5664" w:right="0" w:firstLine="7"/>
        <w:jc w:val="both"/>
        <w:spacing w:before="0" w:after="0" w:line="240" w:lineRule="auto"/>
        <w:rPr>
          <w:rFonts w:ascii="PT Astra Serif" w:hAnsi="PT Astra Serif" w:cs="PT Astra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 </w:t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ind w:left="5664" w:right="0" w:firstLine="7"/>
        <w:jc w:val="both"/>
        <w:spacing w:before="0" w:after="0" w:line="240" w:lineRule="auto"/>
        <w:rPr>
          <w:rFonts w:ascii="PT Astra Serif" w:hAnsi="PT Astra Serif" w:cs="PT Astra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 </w:t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ind w:left="5664" w:right="0" w:firstLine="7"/>
        <w:jc w:val="right"/>
        <w:spacing w:before="0" w:after="0"/>
        <w:rPr>
          <w:rFonts w:ascii="PT Astra Serif" w:hAnsi="PT Astra Serif" w:cs="PT Astra Serif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Форма</w:t>
      </w:r>
      <w:r>
        <w:rPr>
          <w:rFonts w:ascii="PT Astra Serif" w:hAnsi="PT Astra Serif" w:cs="PT Astra Serif"/>
          <w:color w:val="000000"/>
          <w:sz w:val="28"/>
          <w:szCs w:val="28"/>
          <w:highlight w:val="none"/>
        </w:rPr>
      </w:r>
      <w:r>
        <w:rPr>
          <w:rFonts w:ascii="PT Astra Serif" w:hAnsi="PT Astra Serif" w:cs="PT Astra Serif"/>
          <w:color w:val="000000"/>
          <w:sz w:val="28"/>
          <w:szCs w:val="28"/>
          <w:highlight w:val="none"/>
        </w:rPr>
      </w:r>
    </w:p>
    <w:p>
      <w:pPr>
        <w:ind w:left="5664" w:right="0" w:firstLine="7"/>
        <w:jc w:val="right"/>
        <w:spacing w:before="0" w:after="0"/>
        <w:rPr>
          <w:rFonts w:ascii="PT Astra Serif" w:hAnsi="PT Astra Serif" w:cs="PT Astra Serif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  <w:highlight w:val="none"/>
        </w:rPr>
      </w:r>
      <w:r>
        <w:rPr>
          <w:rFonts w:ascii="PT Astra Serif" w:hAnsi="PT Astra Serif" w:cs="PT Astra Serif"/>
          <w:color w:val="000000"/>
          <w:sz w:val="28"/>
          <w:szCs w:val="28"/>
        </w:rPr>
      </w:r>
      <w:r>
        <w:rPr>
          <w:rFonts w:ascii="PT Astra Serif" w:hAnsi="PT Astra Serif" w:cs="PT Astra Serif"/>
          <w:color w:val="000000"/>
          <w:sz w:val="28"/>
          <w:szCs w:val="28"/>
        </w:rPr>
      </w:r>
    </w:p>
    <w:tbl>
      <w:tblPr>
        <w:tblStyle w:val="688"/>
        <w:tblW w:w="0" w:type="auto"/>
        <w:tblLayout w:type="fixed"/>
        <w:tblLook w:val="04A0" w:firstRow="1" w:lastRow="0" w:firstColumn="1" w:lastColumn="0" w:noHBand="0" w:noVBand="1"/>
      </w:tblPr>
      <w:tblGrid>
        <w:gridCol w:w="5953"/>
        <w:gridCol w:w="3685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jc w:val="right"/>
              <w:spacing w:before="0" w:after="0"/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</w:r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</w:r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</w:r>
          </w:p>
        </w:tc>
        <w:tc>
          <w:tcPr>
            <w:tcBorders>
              <w:left w:val="single" w:color="000000" w:sz="4" w:space="0"/>
            </w:tcBorders>
            <w:tcW w:w="3685" w:type="dxa"/>
            <w:textDirection w:val="lrTb"/>
            <w:noWrap w:val="false"/>
          </w:tcPr>
          <w:p>
            <w:pPr>
              <w:jc w:val="center"/>
              <w:spacing w:before="0" w:after="0"/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  <w:t xml:space="preserve">QR-код, сформированный единым реестром контрольных (надзорных) мероприятий</w:t>
            </w:r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</w:r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</w:r>
          </w:p>
        </w:tc>
      </w:tr>
    </w:tbl>
    <w:p>
      <w:pPr>
        <w:ind w:left="5664" w:right="0" w:firstLine="7"/>
        <w:jc w:val="right"/>
        <w:spacing w:before="0" w:after="0"/>
        <w:rPr>
          <w:rFonts w:ascii="PT Astra Serif" w:hAnsi="PT Astra Serif" w:cs="PT Astra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  <w:szCs w:val="28"/>
        </w:rPr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ind w:left="5664" w:right="0" w:firstLine="7"/>
        <w:jc w:val="right"/>
        <w:spacing w:before="0" w:after="0"/>
        <w:rPr>
          <w:rFonts w:ascii="PT Astra Serif" w:hAnsi="PT Astra Serif" w:cs="PT Astra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 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 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57" w:right="57" w:firstLine="0"/>
        <w:jc w:val="center"/>
        <w:spacing w:before="0" w:after="0" w:line="240" w:lineRule="auto"/>
        <w:rPr>
          <w:rFonts w:ascii="PT Astra Serif" w:hAnsi="PT Astra Serif" w:eastAsia="PT Astra Serif" w:cs="PT Astra Serif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b/>
          <w:color w:val="000000"/>
          <w:sz w:val="28"/>
          <w:szCs w:val="28"/>
        </w:rPr>
        <w:t xml:space="preserve">ПРОВЕРОЧНЫЙ ЛИСТ</w:t>
      </w:r>
      <w:r>
        <w:rPr>
          <w:rFonts w:ascii="PT Astra Serif" w:hAnsi="PT Astra Serif" w:eastAsia="PT Astra Serif" w:cs="PT Astra Serif"/>
          <w:b/>
          <w:color w:val="000000"/>
          <w:sz w:val="28"/>
          <w:szCs w:val="28"/>
        </w:rPr>
        <w:t xml:space="preserve"> </w:t>
      </w:r>
      <w:r>
        <w:rPr>
          <w:rFonts w:ascii="PT Astra Serif" w:hAnsi="PT Astra Serif" w:eastAsia="PT Astra Serif" w:cs="PT Astra Serif"/>
          <w:b/>
          <w:bCs/>
          <w:color w:val="000000"/>
          <w:sz w:val="28"/>
          <w:szCs w:val="28"/>
        </w:rPr>
      </w:r>
      <w:r>
        <w:rPr>
          <w:rFonts w:ascii="PT Astra Serif" w:hAnsi="PT Astra Serif" w:eastAsia="PT Astra Serif" w:cs="PT Astra Serif"/>
          <w:b/>
          <w:bCs/>
          <w:color w:val="000000"/>
          <w:sz w:val="28"/>
          <w:szCs w:val="28"/>
        </w:rPr>
      </w:r>
    </w:p>
    <w:p>
      <w:pPr>
        <w:ind w:left="57" w:right="57" w:firstLine="0"/>
        <w:jc w:val="center"/>
        <w:spacing w:before="0" w:after="0" w:line="240" w:lineRule="auto"/>
        <w:rPr>
          <w:rFonts w:ascii="PT Astra Serif" w:hAnsi="PT Astra Serif" w:cs="PT Astra Seri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b/>
          <w:color w:val="000000"/>
          <w:sz w:val="28"/>
          <w:szCs w:val="28"/>
        </w:rPr>
        <w:t xml:space="preserve">(список контрольных вопросов), применяемый должностными лицами Министерства социальной политики и труда Удмуртской Республики при осуществлении регионального государственного контроля (надзора) в сфере социального обслуживания граждан в ча</w:t>
      </w:r>
      <w:r>
        <w:rPr>
          <w:rFonts w:ascii="PT Astra Serif" w:hAnsi="PT Astra Serif" w:eastAsia="PT Astra Serif" w:cs="PT Astra Serif"/>
          <w:b/>
          <w:color w:val="000000"/>
          <w:sz w:val="28"/>
          <w:szCs w:val="28"/>
        </w:rPr>
        <w:t xml:space="preserve">сти проверки размещения и обновления информации о поставщике социальных услуг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ind w:left="57" w:right="57" w:firstLine="0"/>
        <w:jc w:val="center"/>
        <w:spacing w:before="0" w:after="0"/>
        <w:rPr>
          <w:rFonts w:ascii="PT Astra Serif" w:hAnsi="PT Astra Serif" w:cs="PT Astra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tbl>
      <w:tblPr>
        <w:tblStyle w:val="68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682"/>
        <w:gridCol w:w="4955"/>
      </w:tblGrid>
      <w:tr>
        <w:tblPrEx/>
        <w:trPr>
          <w:trHeight w:val="572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682" w:type="dxa"/>
            <w:vAlign w:val="top"/>
            <w:textDirection w:val="lrTb"/>
            <w:noWrap w:val="false"/>
          </w:tcPr>
          <w:p>
            <w:pPr>
              <w:ind w:left="57" w:right="57" w:firstLine="0"/>
              <w:jc w:val="both"/>
              <w:spacing w:before="0" w:after="0" w:line="240" w:lineRule="auto"/>
              <w:rPr>
                <w:rFonts w:ascii="PT Astra Serif" w:hAnsi="PT Astra Serif" w:cs="PT Astra Seri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b/>
                <w:color w:val="000000"/>
                <w:sz w:val="28"/>
                <w:szCs w:val="28"/>
              </w:rPr>
              <w:t xml:space="preserve">Наименование вида регионального государственного контроля (надзора)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955" w:type="dxa"/>
            <w:vAlign w:val="top"/>
            <w:textDirection w:val="lrTb"/>
            <w:noWrap w:val="false"/>
          </w:tcPr>
          <w:p>
            <w:pPr>
              <w:ind w:left="57" w:right="57" w:firstLine="0"/>
              <w:jc w:val="both"/>
              <w:spacing w:before="0" w:after="0" w:line="240" w:lineRule="auto"/>
              <w:rPr>
                <w:rFonts w:ascii="PT Astra Serif" w:hAnsi="PT Astra Serif" w:cs="PT Astra Seri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  <w:t xml:space="preserve">Региональный государственный контроль (надзор) в сфере социального обслуживания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682" w:type="dxa"/>
            <w:vAlign w:val="top"/>
            <w:textDirection w:val="lrTb"/>
            <w:noWrap w:val="false"/>
          </w:tcPr>
          <w:p>
            <w:pPr>
              <w:ind w:left="57" w:right="57" w:firstLine="0"/>
              <w:jc w:val="both"/>
              <w:spacing w:before="0" w:after="0" w:line="240" w:lineRule="auto"/>
              <w:rPr>
                <w:rFonts w:ascii="PT Astra Serif" w:hAnsi="PT Astra Serif" w:cs="PT Astra Seri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  <w:t xml:space="preserve">Вид контрольного (надзорного) мероприятия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955" w:type="dxa"/>
            <w:vAlign w:val="top"/>
            <w:textDirection w:val="lrTb"/>
            <w:noWrap w:val="false"/>
          </w:tcPr>
          <w:p>
            <w:pPr>
              <w:ind w:left="57" w:right="57" w:firstLine="0"/>
              <w:jc w:val="both"/>
              <w:spacing w:before="0" w:after="0" w:line="240" w:lineRule="auto"/>
              <w:rPr>
                <w:rFonts w:ascii="PT Astra Serif" w:hAnsi="PT Astra Serif" w:cs="PT Astra Seri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682" w:type="dxa"/>
            <w:vAlign w:val="top"/>
            <w:textDirection w:val="lrTb"/>
            <w:noWrap w:val="false"/>
          </w:tcPr>
          <w:p>
            <w:pPr>
              <w:ind w:left="57" w:right="57" w:firstLine="0"/>
              <w:jc w:val="both"/>
              <w:spacing w:before="0" w:after="0" w:line="240" w:lineRule="auto"/>
              <w:rPr>
                <w:rFonts w:ascii="PT Astra Serif" w:hAnsi="PT Astra Serif" w:cs="PT Astra Seri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  <w:t xml:space="preserve">Дата заполнения проверочного листа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955" w:type="dxa"/>
            <w:vAlign w:val="top"/>
            <w:textDirection w:val="lrTb"/>
            <w:noWrap w:val="false"/>
          </w:tcPr>
          <w:p>
            <w:pPr>
              <w:ind w:left="57" w:right="57" w:firstLine="0"/>
              <w:jc w:val="both"/>
              <w:spacing w:before="0" w:after="0" w:line="240" w:lineRule="auto"/>
              <w:rPr>
                <w:rFonts w:ascii="PT Astra Serif" w:hAnsi="PT Astra Serif" w:cs="PT Astra Seri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682" w:type="dxa"/>
            <w:vAlign w:val="top"/>
            <w:textDirection w:val="lrTb"/>
            <w:noWrap w:val="false"/>
          </w:tcPr>
          <w:p>
            <w:pPr>
              <w:ind w:left="57" w:right="57" w:firstLine="0"/>
              <w:jc w:val="both"/>
              <w:spacing w:before="0" w:after="0" w:line="240" w:lineRule="auto"/>
              <w:rPr>
                <w:rFonts w:ascii="PT Astra Serif" w:hAnsi="PT Astra Serif" w:cs="PT Astra Seri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  <w:t xml:space="preserve">Объект регионального государственного контроля (надзора), в отношении которого проводится контрольное (надзорное) мероприятие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955" w:type="dxa"/>
            <w:vAlign w:val="top"/>
            <w:textDirection w:val="lrTb"/>
            <w:noWrap w:val="false"/>
          </w:tcPr>
          <w:p>
            <w:pPr>
              <w:ind w:left="57" w:right="57" w:firstLine="0"/>
              <w:jc w:val="both"/>
              <w:spacing w:before="0" w:after="0" w:line="240" w:lineRule="auto"/>
              <w:rPr>
                <w:rFonts w:ascii="PT Astra Serif" w:hAnsi="PT Astra Serif" w:cs="PT Astra Seri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682" w:type="dxa"/>
            <w:vAlign w:val="top"/>
            <w:textDirection w:val="lrTb"/>
            <w:noWrap w:val="false"/>
          </w:tcPr>
          <w:p>
            <w:pPr>
              <w:ind w:left="57" w:right="57" w:firstLine="0"/>
              <w:jc w:val="both"/>
              <w:spacing w:before="0" w:after="0" w:line="240" w:lineRule="auto"/>
              <w:rPr>
                <w:rFonts w:ascii="PT Astra Serif" w:hAnsi="PT Astra Serif" w:cs="PT Astra Seri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  <w:t xml:space="preserve">Фамилия,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</w:t>
            </w:r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  <w:t xml:space="preserve">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</w:t>
            </w:r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  <w:t xml:space="preserve">ний), являющихся контролируемыми лицами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955" w:type="dxa"/>
            <w:vAlign w:val="top"/>
            <w:textDirection w:val="lrTb"/>
            <w:noWrap w:val="false"/>
          </w:tcPr>
          <w:p>
            <w:pPr>
              <w:ind w:left="57" w:right="57" w:firstLine="0"/>
              <w:jc w:val="both"/>
              <w:spacing w:before="0" w:after="0" w:line="240" w:lineRule="auto"/>
              <w:rPr>
                <w:rFonts w:ascii="PT Astra Serif" w:hAnsi="PT Astra Serif" w:cs="PT Astra Seri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682" w:type="dxa"/>
            <w:vAlign w:val="top"/>
            <w:textDirection w:val="lrTb"/>
            <w:noWrap w:val="false"/>
          </w:tcPr>
          <w:p>
            <w:pPr>
              <w:ind w:left="57" w:right="57" w:firstLine="0"/>
              <w:jc w:val="both"/>
              <w:spacing w:before="0" w:after="0" w:line="240" w:lineRule="auto"/>
              <w:rPr>
                <w:rFonts w:ascii="PT Astra Serif" w:hAnsi="PT Astra Serif" w:cs="PT Astra Seri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  <w:t xml:space="preserve">Место (места) проведения контрольного (надзорного) мероприятия с заполнением проверочного листа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955" w:type="dxa"/>
            <w:vAlign w:val="top"/>
            <w:textDirection w:val="lrTb"/>
            <w:noWrap w:val="false"/>
          </w:tcPr>
          <w:p>
            <w:pPr>
              <w:ind w:left="57" w:right="57" w:firstLine="0"/>
              <w:jc w:val="both"/>
              <w:spacing w:before="0" w:after="0" w:line="240" w:lineRule="auto"/>
              <w:rPr>
                <w:rFonts w:ascii="PT Astra Serif" w:hAnsi="PT Astra Serif" w:cs="PT Astra Seri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682" w:type="dxa"/>
            <w:vAlign w:val="top"/>
            <w:textDirection w:val="lrTb"/>
            <w:noWrap w:val="false"/>
          </w:tcPr>
          <w:p>
            <w:pPr>
              <w:ind w:left="57" w:right="57" w:firstLine="0"/>
              <w:jc w:val="both"/>
              <w:spacing w:before="0" w:after="0" w:line="240" w:lineRule="auto"/>
              <w:rPr>
                <w:rFonts w:ascii="PT Astra Serif" w:hAnsi="PT Astra Serif" w:cs="PT Astra Seri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  <w:t xml:space="preserve"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955" w:type="dxa"/>
            <w:vAlign w:val="top"/>
            <w:textDirection w:val="lrTb"/>
            <w:noWrap w:val="false"/>
          </w:tcPr>
          <w:p>
            <w:pPr>
              <w:ind w:left="57" w:right="57" w:firstLine="0"/>
              <w:jc w:val="both"/>
              <w:spacing w:before="0" w:after="0" w:line="240" w:lineRule="auto"/>
              <w:rPr>
                <w:rFonts w:ascii="PT Astra Serif" w:hAnsi="PT Astra Serif" w:cs="PT Astra Seri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682" w:type="dxa"/>
            <w:vAlign w:val="top"/>
            <w:textDirection w:val="lrTb"/>
            <w:noWrap w:val="false"/>
          </w:tcPr>
          <w:p>
            <w:pPr>
              <w:ind w:left="57" w:right="57" w:firstLine="0"/>
              <w:jc w:val="both"/>
              <w:spacing w:before="0" w:after="0" w:line="240" w:lineRule="auto"/>
              <w:rPr>
                <w:rFonts w:ascii="PT Astra Serif" w:hAnsi="PT Astra Serif" w:cs="PT Astra Seri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  <w:t xml:space="preserve">Наименование контрольного (надзорного) органа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955" w:type="dxa"/>
            <w:vAlign w:val="top"/>
            <w:textDirection w:val="lrTb"/>
            <w:noWrap w:val="false"/>
          </w:tcPr>
          <w:p>
            <w:pPr>
              <w:ind w:left="57" w:right="57" w:firstLine="0"/>
              <w:jc w:val="both"/>
              <w:spacing w:before="0" w:after="0" w:line="240" w:lineRule="auto"/>
              <w:rPr>
                <w:rFonts w:ascii="PT Astra Serif" w:hAnsi="PT Astra Serif" w:cs="PT Astra Seri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682" w:type="dxa"/>
            <w:vAlign w:val="top"/>
            <w:textDirection w:val="lrTb"/>
            <w:noWrap w:val="false"/>
          </w:tcPr>
          <w:p>
            <w:pPr>
              <w:ind w:left="57" w:right="57" w:firstLine="0"/>
              <w:jc w:val="both"/>
              <w:spacing w:before="0" w:after="0" w:line="240" w:lineRule="auto"/>
              <w:rPr>
                <w:rFonts w:ascii="PT Astra Serif" w:hAnsi="PT Astra Serif" w:cs="PT Astra Seri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  <w:t xml:space="preserve">Учетный номер контрольного (надзорного) мероприятия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955" w:type="dxa"/>
            <w:vAlign w:val="top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blPrEx/>
        <w:trPr>
          <w:trHeight w:val="55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682" w:type="dxa"/>
            <w:vAlign w:val="top"/>
            <w:textDirection w:val="lrTb"/>
            <w:noWrap w:val="false"/>
          </w:tcPr>
          <w:p>
            <w:pPr>
              <w:ind w:left="57" w:right="57" w:firstLine="0"/>
              <w:jc w:val="both"/>
              <w:spacing w:before="0" w:after="0" w:line="240" w:lineRule="auto"/>
              <w:rPr>
                <w:rFonts w:ascii="PT Astra Serif" w:hAnsi="PT Astra Serif" w:cs="PT Astra Seri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  <w:t xml:space="preserve">Должности, фамилии и инициалы 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955" w:type="dxa"/>
            <w:vAlign w:val="top"/>
            <w:textDirection w:val="lrTb"/>
            <w:noWrap w:val="false"/>
          </w:tcPr>
          <w:p>
            <w:pPr>
              <w:ind w:left="57" w:right="57" w:firstLine="0"/>
              <w:jc w:val="both"/>
              <w:spacing w:before="0" w:after="0" w:line="240" w:lineRule="auto"/>
              <w:rPr>
                <w:rFonts w:ascii="PT Astra Serif" w:hAnsi="PT Astra Serif" w:cs="PT Astra Seri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</w:tbl>
    <w:p>
      <w:pPr>
        <w:ind w:left="57" w:right="57" w:firstLine="0"/>
        <w:jc w:val="both"/>
        <w:spacing w:before="0" w:after="0"/>
        <w:rPr>
          <w:rFonts w:ascii="PT Astra Serif" w:hAnsi="PT Astra Serif" w:cs="PT Astra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rPr>
          <w:rFonts w:ascii="PT Astra Serif" w:hAnsi="PT Astra Serif" w:cs="PT Astra Serif"/>
        </w:rPr>
        <w:sectPr>
          <w:footnotePr/>
          <w:endnotePr/>
          <w:type w:val="nextPage"/>
          <w:pgSz w:w="11906" w:h="16838" w:orient="portrait"/>
          <w:pgMar w:top="1134" w:right="567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PT Astra Serif" w:hAnsi="PT Astra Serif" w:eastAsia="PT Astra Serif" w:cs="PT Astra Serif"/>
        </w:rPr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tbl>
      <w:tblPr>
        <w:tblStyle w:val="68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06"/>
        <w:gridCol w:w="2571"/>
        <w:gridCol w:w="425"/>
        <w:gridCol w:w="567"/>
        <w:gridCol w:w="1701"/>
        <w:gridCol w:w="1523"/>
      </w:tblGrid>
      <w:tr>
        <w:tblPrEx/>
        <w:trPr>
          <w:trHeight w:val="424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vMerge w:val="restart"/>
            <w:textDirection w:val="lrTb"/>
            <w:noWrap w:val="false"/>
          </w:tcPr>
          <w:p>
            <w:pPr>
              <w:ind w:left="57" w:right="57" w:firstLine="0"/>
              <w:jc w:val="center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 </w:t>
            </w:r>
            <w:r>
              <w:rPr>
                <w:rFonts w:ascii="PT Astra Serif" w:hAnsi="PT Astra Serif" w:eastAsia="PT Astra Serif" w:cs="PT Astra Serif"/>
                <w:b/>
                <w:color w:val="000000"/>
                <w:sz w:val="24"/>
              </w:rPr>
              <w:t xml:space="preserve">№ п/п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6" w:type="dxa"/>
            <w:vAlign w:val="top"/>
            <w:vMerge w:val="restart"/>
            <w:textDirection w:val="lrTb"/>
            <w:noWrap w:val="false"/>
          </w:tcPr>
          <w:p>
            <w:pPr>
              <w:ind w:left="57" w:right="57" w:firstLine="1"/>
              <w:jc w:val="center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b/>
                <w:color w:val="000000"/>
                <w:sz w:val="24"/>
              </w:rPr>
              <w:t xml:space="preserve">Вопросы, отражающие содержание обязательных требований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71" w:type="dxa"/>
            <w:vAlign w:val="top"/>
            <w:vMerge w:val="restart"/>
            <w:textDirection w:val="lrTb"/>
            <w:noWrap w:val="false"/>
          </w:tcPr>
          <w:p>
            <w:pPr>
              <w:ind w:left="57" w:right="57" w:firstLine="0"/>
              <w:jc w:val="center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b/>
                <w:color w:val="000000"/>
                <w:sz w:val="24"/>
              </w:rPr>
              <w:t xml:space="preserve">Реквизиты нормативных правовых актов с указанием их структурных единиц, которыми установлены обязательные требования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Align w:val="top"/>
            <w:textDirection w:val="lrTb"/>
            <w:noWrap w:val="false"/>
          </w:tcPr>
          <w:p>
            <w:pPr>
              <w:ind w:left="57" w:right="57" w:firstLine="0"/>
              <w:jc w:val="center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b/>
                <w:color w:val="000000"/>
                <w:sz w:val="24"/>
              </w:rPr>
              <w:t xml:space="preserve"> </w:t>
            </w:r>
            <w:r>
              <w:rPr>
                <w:rFonts w:ascii="PT Astra Serif" w:hAnsi="PT Astra Serif" w:eastAsia="PT Astra Serif" w:cs="PT Astra Serif"/>
                <w:b/>
                <w:color w:val="000000"/>
                <w:sz w:val="24"/>
              </w:rPr>
              <w:t xml:space="preserve">Ответы на вопросы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3" w:type="dxa"/>
            <w:vAlign w:val="top"/>
            <w:vMerge w:val="restart"/>
            <w:textDirection w:val="lrTb"/>
            <w:noWrap w:val="false"/>
          </w:tcPr>
          <w:p>
            <w:pPr>
              <w:ind w:left="57" w:right="57" w:firstLine="0"/>
              <w:jc w:val="center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b/>
                <w:color w:val="000000"/>
                <w:sz w:val="24"/>
              </w:rPr>
              <w:t xml:space="preserve">Примечание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  <w:tr>
        <w:tblPrEx/>
        <w:trPr>
          <w:trHeight w:val="1311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ind w:left="57" w:right="57" w:firstLine="0"/>
              <w:jc w:val="center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b/>
                <w:color w:val="000000"/>
                <w:sz w:val="24"/>
              </w:rPr>
              <w:t xml:space="preserve">Да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ind w:left="57" w:right="57" w:firstLine="0"/>
              <w:jc w:val="center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b/>
                <w:color w:val="000000"/>
                <w:sz w:val="24"/>
              </w:rPr>
              <w:t xml:space="preserve">Нет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ind w:left="57" w:right="57" w:firstLine="0"/>
              <w:jc w:val="center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b/>
                <w:color w:val="000000"/>
                <w:sz w:val="24"/>
              </w:rPr>
              <w:t xml:space="preserve">Неприменимо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gridSpan w:val="7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02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Поставщиком социальных услуг обеспечена доступность и открытость информации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highlight w:val="none"/>
              </w:rPr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1.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6" w:type="dxa"/>
            <w:vAlign w:val="top"/>
            <w:textDirection w:val="lrTb"/>
            <w:noWrap w:val="false"/>
          </w:tcPr>
          <w:p>
            <w:pPr>
              <w:ind w:left="57" w:right="57" w:firstLine="1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о дате государственной регистрации, об учредителе (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учредителях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), о месте нахождения, филиалах (при наличии), режиме и графике работы, контактных телефонах и адресах элек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тронной почты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7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подпункты 1-5 пункта 2 Порядка размещения на официальном сайте поставщика социальных услуг в информационно-телекоммуникационной сети «Интернет» и обновления информации об этом поставщике (в том числе содержания указанной информации и формы ее предоставлени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я), утвержденного приказом Минтруда России от 17 ноября 2014 года № 886н (далее – Порядок, утвержденный приказом 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</w:r>
          </w:p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№ 886н)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3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2.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6" w:type="dxa"/>
            <w:vAlign w:val="top"/>
            <w:textDirection w:val="lrTb"/>
            <w:noWrap w:val="false"/>
          </w:tcPr>
          <w:p>
            <w:pPr>
              <w:ind w:left="57" w:right="57" w:firstLine="1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о структуре и органах управления организации социального обслуживания, в том числе: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7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подпункт 7 пункта 2 Порядка, утвержденного приказом № 886н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3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2.1.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6" w:type="dxa"/>
            <w:vAlign w:val="top"/>
            <w:textDirection w:val="lrTb"/>
            <w:noWrap w:val="false"/>
          </w:tcPr>
          <w:p>
            <w:pPr>
              <w:ind w:left="57" w:right="57" w:firstLine="1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о наименовании структурных подразделений (органов управления) (при наличии)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7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по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дпункт 7 пункта 2 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Порядка, утвержденного приказом № 886н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3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2.2.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6" w:type="dxa"/>
            <w:vAlign w:val="top"/>
            <w:textDirection w:val="lrTb"/>
            <w:noWrap w:val="false"/>
          </w:tcPr>
          <w:p>
            <w:pPr>
              <w:ind w:left="57" w:right="57" w:firstLine="1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о фамилии, имени, отчестве и должности руководителей структурных подразделений, о положениях о структурных подразделениях (при наличии)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7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подпункт 7 пункта 2 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Порядка, утвержденного приказом № 886н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3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2.3.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6" w:type="dxa"/>
            <w:vAlign w:val="top"/>
            <w:textDirection w:val="lrTb"/>
            <w:noWrap w:val="false"/>
          </w:tcPr>
          <w:p>
            <w:pPr>
              <w:ind w:left="57" w:right="57" w:firstLine="1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о месте нахождения обособленных структурных подразделений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7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подпункт 7 пункта 2 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Порядка, утвержденного приказом № 886н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3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2.4.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6" w:type="dxa"/>
            <w:vAlign w:val="top"/>
            <w:textDirection w:val="lrTb"/>
            <w:noWrap w:val="false"/>
          </w:tcPr>
          <w:p>
            <w:pPr>
              <w:ind w:left="57" w:right="57" w:firstLine="1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об адресе официальных сайтов структурных подразделений в сети «Интернет» (при наличии)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7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подпункт 7 пункта 2 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Порядка, утвержденного приказом № 886н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3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2.5.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6" w:type="dxa"/>
            <w:vAlign w:val="top"/>
            <w:textDirection w:val="lrTb"/>
            <w:noWrap w:val="false"/>
          </w:tcPr>
          <w:p>
            <w:pPr>
              <w:ind w:left="57" w:right="57" w:firstLine="1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об электронной почте структурных подразделений (при наличии)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7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подпункт 7 пункта 2 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Порядка, утвержденного приказом № 886н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3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2.6.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6" w:type="dxa"/>
            <w:vAlign w:val="top"/>
            <w:textDirection w:val="lrTb"/>
            <w:noWrap w:val="false"/>
          </w:tcPr>
          <w:p>
            <w:pPr>
              <w:ind w:left="57" w:right="57" w:firstLine="1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о руководителе, его заместителях, руководителях филиалов организации социального обслуживания (при наличии)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7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подпункт 6 пункта 2 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Порядка, утвержденного приказом № 886н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3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3.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6" w:type="dxa"/>
            <w:vAlign w:val="top"/>
            <w:textDirection w:val="lrTb"/>
            <w:noWrap w:val="false"/>
          </w:tcPr>
          <w:p>
            <w:pPr>
              <w:ind w:left="57" w:right="57" w:firstLine="1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о персональном составе работников (с указанием с их согласия уровня образования, квалификации и опыта работы)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7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подпункт 7 пункта 2 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Порядка, утвержденного приказом № 886н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3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4.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6" w:type="dxa"/>
            <w:vAlign w:val="top"/>
            <w:textDirection w:val="lrTb"/>
            <w:noWrap w:val="false"/>
          </w:tcPr>
          <w:p>
            <w:pPr>
              <w:ind w:left="57" w:right="57" w:firstLine="1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о материально-техническом обеспечении предоставления социальных услуг (о наличии оборудованных помещений для предоставления социальных услуг по видам социальных услуг и формам социального обслуживания, в том числе библиотек, объектов спорта, наличии средст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в обучения и воспитания, об условиях питания и обеспечения охраны здоровья получателей социальных услуг, доступе к информационным системам в сфере социального обслуживания и сети «Интернет»)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7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подпункт 8 пункта 2 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Порядка, утвержденного приказом № 886н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3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5.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6" w:type="dxa"/>
            <w:vAlign w:val="top"/>
            <w:textDirection w:val="lrTb"/>
            <w:noWrap w:val="false"/>
          </w:tcPr>
          <w:p>
            <w:pPr>
              <w:ind w:left="57" w:right="57" w:firstLine="1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о перечне предоставляемых социальных услуг по видам социальных услуг и формам социального обслуживания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7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подпункты 9-10 пункта 2 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Порядка, утвержденного приказом № 886н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3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6.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6" w:type="dxa"/>
            <w:vAlign w:val="top"/>
            <w:textDirection w:val="lrTb"/>
            <w:noWrap w:val="false"/>
          </w:tcPr>
          <w:p>
            <w:pPr>
              <w:ind w:left="57" w:right="57" w:firstLine="1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о порядке и условиях предоставления социальных услуг бесплатно и за плату по видам социальных услуг и формам социального обслуживания с приложением образцов договоров о предоставлении социальных услуг бесплатно и за плату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7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подпункт 11 пункта 2 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Порядка, утвержденного приказом № 886н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3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7.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6" w:type="dxa"/>
            <w:vAlign w:val="top"/>
            <w:textDirection w:val="lrTb"/>
            <w:noWrap w:val="false"/>
          </w:tcPr>
          <w:p>
            <w:pPr>
              <w:ind w:left="57" w:right="57" w:firstLine="1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о тарифах на социальные услуги по видам социальных услуг и формам социального обслуживания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7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подпункт 11 пункта 2 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Порядка, утвержденного приказом № 886н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3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8.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6" w:type="dxa"/>
            <w:vAlign w:val="top"/>
            <w:textDirection w:val="lrTb"/>
            <w:noWrap w:val="false"/>
          </w:tcPr>
          <w:p>
            <w:pPr>
              <w:ind w:left="57" w:right="57" w:firstLine="1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о численности получателей социальных услуг по формам социального обслуживания и видам социальных услуг за счет бюджетных ассигнований бюджетов субъектов Российской Федерации, численности получателей социальных услуг по формам социального обслуживания и вид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ам социальных услуг за счет средств физических и (или) юридических лиц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7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подпункт 12 пункта 2 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Порядка, утвержденного приказом № 886н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3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9.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6" w:type="dxa"/>
            <w:vAlign w:val="top"/>
            <w:textDirection w:val="lrTb"/>
            <w:noWrap w:val="false"/>
          </w:tcPr>
          <w:p>
            <w:pPr>
              <w:ind w:left="57" w:right="57" w:firstLine="1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о количестве свободных мест для приема получателей социальных услуг по формам социального обслуживания, финансируемых за счет бюджетных ассигнований бюджетов субъектов Российской Федерации, и количестве свободных мест для приема получателей социальных услу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г по формам социального обслуживания за счет средств физических и (или) юридических лиц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7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подпункт 13 пункта 2 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Порядка, утвержденного приказом № 886н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3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10.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6" w:type="dxa"/>
            <w:vAlign w:val="top"/>
            <w:textDirection w:val="lrTb"/>
            <w:noWrap w:val="false"/>
          </w:tcPr>
          <w:p>
            <w:pPr>
              <w:ind w:left="57" w:right="57" w:firstLine="1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об объеме предоставляемых социальных услуг за счет бюджетных ассигнований бюджетов субъектов Российской Федерации и объеме предоставляемых социальных услуг за счет средств физических и (или) юридических лиц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7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подпункт 14 пункта 2 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Порядка, утвержденного приказом № 886н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3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11.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6" w:type="dxa"/>
            <w:vAlign w:val="top"/>
            <w:textDirection w:val="lrTb"/>
            <w:noWrap w:val="false"/>
          </w:tcPr>
          <w:p>
            <w:pPr>
              <w:ind w:left="57" w:right="57" w:firstLine="1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о наличии лицензий на осуществление деятельности, подлежащей лицензированию в соответствии с законодательством Российской Федерации (с приложением электронного образа документов)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7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подпункт 15 пункта 2 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Порядка, утвержденного приказом № 886н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3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12.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6" w:type="dxa"/>
            <w:vAlign w:val="top"/>
            <w:textDirection w:val="lrTb"/>
            <w:noWrap w:val="false"/>
          </w:tcPr>
          <w:p>
            <w:pPr>
              <w:ind w:left="57" w:right="57" w:firstLine="1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о финансово-хозяйственной деятельности (с приложением электронного образа плана финансово-хозяйственной деятельности)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7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подпункт 16 пункта 2 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Порядка, утвержденного приказом № 886н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3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13.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6" w:type="dxa"/>
            <w:vAlign w:val="top"/>
            <w:textDirection w:val="lrTb"/>
            <w:noWrap w:val="false"/>
          </w:tcPr>
          <w:p>
            <w:pPr>
              <w:ind w:left="57" w:right="57" w:firstLine="1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о правилах внутреннего распорядка для получателей социальных услуг, о правилах внутреннего трудового распорядка и коллективном договоре (с приложением электронного образа документов)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7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подпункт 17 пункта 2 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Порядка, утвержденного приказом № 886н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3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14.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6" w:type="dxa"/>
            <w:vAlign w:val="top"/>
            <w:textDirection w:val="lrTb"/>
            <w:noWrap w:val="false"/>
          </w:tcPr>
          <w:p>
            <w:pPr>
              <w:ind w:left="57" w:right="57" w:firstLine="1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о наличии предписаний органов, осуществляющих государственный контроль в сфере социального обслуживания, и об отчетах об исполнении таких предписаний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7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подпункт 18 пункта 2 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Порядка, утвержденного приказом № 886н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3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15.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6" w:type="dxa"/>
            <w:vAlign w:val="top"/>
            <w:textDirection w:val="lrTb"/>
            <w:noWrap w:val="false"/>
          </w:tcPr>
          <w:p>
            <w:pPr>
              <w:ind w:left="57" w:right="57" w:firstLine="1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о проведении независимой оценки качества оказания услуг организациями социального обслуживания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7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пункт 3 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Порядка, утвержденного приказом № 886н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3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16.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6" w:type="dxa"/>
            <w:vAlign w:val="top"/>
            <w:textDirection w:val="lrTb"/>
            <w:noWrap w:val="false"/>
          </w:tcPr>
          <w:p>
            <w:pPr>
              <w:ind w:left="57" w:right="57" w:firstLine="1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Информация размещена на официальном сайте поставщика социальных услуг и обновляется в течение 10 рабочих дней со дня ее создания, получения или внесения соответствующих изменений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7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пункт 8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Порядка, утвержденного приказом № 886н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3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17.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6" w:type="dxa"/>
            <w:vAlign w:val="top"/>
            <w:textDirection w:val="lrTb"/>
            <w:noWrap w:val="false"/>
          </w:tcPr>
          <w:p>
            <w:pPr>
              <w:ind w:left="57" w:right="57" w:firstLine="1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Пользователю официального сайта предоставляется наглядная информация о структуре официального сайта, включающая в себя ссылку на федеральную государственную информационную систему «Единый портал государственных и муниципальных услуг (функций)», информацию 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о преимуществах получения государственных и муниципальных услуг в электронной форме, ссылку на официальные сайты органа государственной власти субъекта Российской Федерации, уполномоченного на осуществление предусмотренных Федеральным законом «Об основах с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оциального обслуживания граждан в Российской Федерации» полномочий в сфере социального обслуживания на территории субъекта Российской Федерации (далее - уполномоченный орган субъекта Российской Федерации), организаций, которые находятся в ведении уполномоч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енного органа субъекта Российской Федерации и которым в соответствии с Федеральным законом «Об основах социального обслуживания граждан в Российской Федерации» предоставлены полномочия на признание граждан нуждающимися в социальном обслуживании и составлен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ие индивидуальной программы предоставления социальных услуг на территориях одного или нескольких муниципальных образований, и Министерства труда и социальной защиты Российской Федерации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7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пункт 4 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Порядка, утвержденного приказом № 886н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3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18.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6" w:type="dxa"/>
            <w:vAlign w:val="top"/>
            <w:textDirection w:val="lrTb"/>
            <w:noWrap w:val="false"/>
          </w:tcPr>
          <w:p>
            <w:pPr>
              <w:ind w:left="57" w:right="57" w:firstLine="1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Размещенные на официальном сайте сведения доступны пользователям для ознакомления круглосуточно без взимания платы и иных ограничений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7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пункт 11 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Порядка, утвержденного приказом № 886н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3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19.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6" w:type="dxa"/>
            <w:vAlign w:val="top"/>
            <w:textDirection w:val="lrTb"/>
            <w:noWrap w:val="false"/>
          </w:tcPr>
          <w:p>
            <w:pPr>
              <w:ind w:left="57" w:right="57" w:firstLine="1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Технические и программные средства, которые используются для функционирования официального сайта, обеспечивают возможность выражения мнений получателями социальных услуг о качестве оказания услуг организациями социального обслуживания 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7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подпункт 4 пункта 9 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Порядка, утвержденного приказом № 886н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3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   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</w:tbl>
    <w:p>
      <w:pPr>
        <w:ind w:left="57" w:right="57" w:firstLine="0"/>
        <w:jc w:val="center"/>
        <w:spacing w:before="0" w:after="0"/>
        <w:rPr>
          <w:rFonts w:ascii="PT Astra Serif" w:hAnsi="PT Astra Serif" w:cs="PT Astra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cs="PT Astra Serif"/>
          <w:color w:val="000000"/>
          <w:sz w:val="28"/>
          <w:szCs w:val="28"/>
          <w:highlight w:val="none"/>
        </w:rPr>
        <w:t xml:space="preserve">                                                                                                                                ».</w:t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ind w:left="57" w:right="57" w:firstLine="0"/>
        <w:jc w:val="center"/>
        <w:spacing w:before="0" w:after="0"/>
        <w:rPr>
          <w:rFonts w:ascii="PT Astra Serif" w:hAnsi="PT Astra Serif" w:cs="PT Astra Serif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 </w:t>
      </w:r>
      <w:r>
        <w:rPr>
          <w:rFonts w:ascii="PT Astra Serif" w:hAnsi="PT Astra Serif" w:eastAsia="PT Astra Serif" w:cs="PT Astra Serif"/>
          <w:color w:val="000000"/>
          <w:sz w:val="28"/>
        </w:rPr>
        <w:t xml:space="preserve">___________</w:t>
      </w:r>
      <w:r>
        <w:rPr>
          <w:rFonts w:ascii="PT Astra Serif" w:hAnsi="PT Astra Serif" w:eastAsia="PT Astra Serif" w:cs="PT Astra Serif"/>
        </w:rPr>
      </w:r>
      <w:bookmarkStart w:id="0" w:name="_GoBack"/>
      <w:r>
        <w:rPr>
          <w:rFonts w:ascii="PT Astra Serif" w:hAnsi="PT Astra Serif" w:eastAsia="PT Astra Serif" w:cs="PT Astra Serif"/>
        </w:rPr>
      </w:r>
      <w:bookmarkEnd w:id="0"/>
      <w:r>
        <w:rPr>
          <w:rFonts w:ascii="PT Astra Serif" w:hAnsi="PT Astra Serif" w:cs="PT Astra Serif"/>
          <w:color w:val="000000"/>
          <w:sz w:val="28"/>
          <w:szCs w:val="28"/>
          <w:highlight w:val="none"/>
        </w:rPr>
      </w:r>
      <w:r>
        <w:rPr>
          <w:rFonts w:ascii="PT Astra Serif" w:hAnsi="PT Astra Serif" w:cs="PT Astra Serif"/>
          <w:color w:val="000000"/>
          <w:sz w:val="28"/>
          <w:szCs w:val="28"/>
          <w:highlight w:val="none"/>
        </w:rPr>
      </w:r>
    </w:p>
    <w:sectPr>
      <w:footnotePr/>
      <w:endnotePr/>
      <w:type w:val="continuous"/>
      <w:pgSz w:w="11906" w:h="16838" w:orient="portrait"/>
      <w:pgMar w:top="1134" w:right="567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Давыдова Ольга</cp:lastModifiedBy>
  <cp:revision>15</cp:revision>
  <dcterms:created xsi:type="dcterms:W3CDTF">2024-05-22T06:31:00Z</dcterms:created>
  <dcterms:modified xsi:type="dcterms:W3CDTF">2025-05-30T12:06:16Z</dcterms:modified>
</cp:coreProperties>
</file>